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Совет депутатов                                          </w:t>
      </w:r>
      <w:r w:rsidR="00E7164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Верхнечебеньковский сельсовет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Оренбургской области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четвертого созыва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РЕШЕНИЕ 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71644">
        <w:rPr>
          <w:rFonts w:ascii="Times New Roman" w:hAnsi="Times New Roman" w:cs="Times New Roman"/>
          <w:sz w:val="28"/>
          <w:szCs w:val="28"/>
        </w:rPr>
        <w:t>от  29.1</w:t>
      </w:r>
      <w:bookmarkStart w:id="0" w:name="_GoBack"/>
      <w:bookmarkEnd w:id="0"/>
      <w:r w:rsidR="000D6E9F">
        <w:rPr>
          <w:rFonts w:ascii="Times New Roman" w:hAnsi="Times New Roman" w:cs="Times New Roman"/>
          <w:sz w:val="28"/>
          <w:szCs w:val="28"/>
        </w:rPr>
        <w:t xml:space="preserve">0. 2025  № </w:t>
      </w:r>
      <w:r w:rsidR="00E71644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F83C13" w:rsidRDefault="00F83C13" w:rsidP="00F83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с. Верхние Чебеньки </w:t>
      </w:r>
    </w:p>
    <w:p w:rsidR="00F83C13" w:rsidRDefault="00F83C13" w:rsidP="00F83C13">
      <w:pPr>
        <w:widowControl/>
        <w:jc w:val="center"/>
        <w:rPr>
          <w:rFonts w:ascii="Times New Roman" w:eastAsia="Times New Roman" w:hAnsi="Times New Roman" w:cs="Times New Roman"/>
          <w:color w:val="auto"/>
          <w:sz w:val="32"/>
          <w:szCs w:val="20"/>
        </w:rPr>
      </w:pPr>
    </w:p>
    <w:p w:rsidR="00F83C13" w:rsidRDefault="00F83C13" w:rsidP="00F83C13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решения о применении мер ответственности, установленных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статьей 29 Федерального закона от 20.03.2025 № 33-ФЗ «Об общих принципах организации местного самоуправления в единой  системе публичной власти»,  выборному должностному лицу муниципального образования Верхнечебеньковский  сельсовет</w:t>
      </w:r>
    </w:p>
    <w:p w:rsidR="00F83C13" w:rsidRDefault="00F83C13" w:rsidP="00F83C13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83C13" w:rsidRDefault="00F83C13" w:rsidP="00F83C13">
      <w:pPr>
        <w:pStyle w:val="1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статей 12 и 132 Конституции Российской Федерации, статьи 29 Федерального закона от 20.03.2003 № 33-ФЗ «Об общих принципах организации местного самоуправления в единой систем публичной власти, в целях исполнения Федерального закона от 26.07.2019 № 228-ФЗ «О противодействии коррупции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, Закона Оренбургской области от 25.10.2019 № 1856/49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>-ОЗ «О внесении изменений в отдельные законодательные акты Оренбургской области», руководствуясь Уставом муниципального образования Верхнечебеньковский сельсовет, Совет депутатов муниципального образования Верхнечебеньковский сельсовет РЕШИЛ:</w:t>
      </w:r>
    </w:p>
    <w:p w:rsidR="00F83C13" w:rsidRDefault="00F83C13" w:rsidP="00F83C13">
      <w:pPr>
        <w:pStyle w:val="1"/>
        <w:shd w:val="clear" w:color="auto" w:fill="auto"/>
        <w:tabs>
          <w:tab w:val="left" w:pos="1311"/>
          <w:tab w:val="left" w:leader="underscore" w:pos="352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1.Утвердить порядок принятия решения о применении мер ответственности, установленных статьей 29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20.03.2025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33-Ф3 «Об общих принципах организации местного самоуправления в единой публичной власти»  выборному должностному лицу муниципального образования Верхнечебеньковский сельсовет согласно приложению (прилагается).</w:t>
      </w:r>
    </w:p>
    <w:p w:rsidR="00F83C13" w:rsidRDefault="00F83C13" w:rsidP="00F83C13">
      <w:pPr>
        <w:pStyle w:val="1"/>
        <w:shd w:val="clear" w:color="auto" w:fill="auto"/>
        <w:tabs>
          <w:tab w:val="left" w:pos="1311"/>
          <w:tab w:val="left" w:leader="underscore" w:pos="3524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 в газете «Степные Просторы» и подлежит размещению на официальном сайте МО Верхнечебеньковский сельсовет.</w:t>
      </w:r>
    </w:p>
    <w:p w:rsidR="00F83C13" w:rsidRDefault="00F83C13" w:rsidP="00F83C1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Поручить организацию исполнения настоящего решения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постоянную комиссию по вопросам социальной политике, по вопросам муниципальной службы и местному самоуправлению.</w:t>
      </w:r>
    </w:p>
    <w:p w:rsidR="00F83C13" w:rsidRDefault="00F83C13" w:rsidP="00F83C1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F83C13" w:rsidRDefault="00F83C13" w:rsidP="00F83C13">
      <w:pPr>
        <w:pStyle w:val="1"/>
        <w:shd w:val="clear" w:color="auto" w:fill="auto"/>
        <w:tabs>
          <w:tab w:val="left" w:pos="1056"/>
        </w:tabs>
        <w:spacing w:line="240" w:lineRule="auto"/>
        <w:ind w:firstLine="709"/>
        <w:rPr>
          <w:sz w:val="28"/>
          <w:szCs w:val="28"/>
        </w:rPr>
      </w:pPr>
    </w:p>
    <w:p w:rsidR="00F83C13" w:rsidRDefault="00F83C13" w:rsidP="00F83C13">
      <w:pPr>
        <w:pStyle w:val="1"/>
        <w:shd w:val="clear" w:color="auto" w:fill="auto"/>
        <w:tabs>
          <w:tab w:val="left" w:pos="1056"/>
        </w:tabs>
        <w:spacing w:line="240" w:lineRule="auto"/>
        <w:ind w:firstLine="709"/>
        <w:rPr>
          <w:sz w:val="28"/>
          <w:szCs w:val="28"/>
        </w:rPr>
      </w:pPr>
    </w:p>
    <w:p w:rsidR="00F83C13" w:rsidRDefault="00F83C13" w:rsidP="00F83C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             Глава муниципального образования</w:t>
      </w:r>
    </w:p>
    <w:p w:rsidR="00F83C13" w:rsidRDefault="00F83C13" w:rsidP="00F83C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Верхнечебеньковский сельсовет</w:t>
      </w:r>
    </w:p>
    <w:p w:rsidR="00F83C13" w:rsidRDefault="00F83C13" w:rsidP="00F83C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Верхнечебеньковский сельсовет</w:t>
      </w:r>
    </w:p>
    <w:p w:rsidR="00F83C13" w:rsidRDefault="00F83C13" w:rsidP="00F83C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_____________Х.З.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______________ Р.Б. Рахматуллин</w:t>
      </w:r>
    </w:p>
    <w:p w:rsidR="00F83C13" w:rsidRDefault="00F83C13" w:rsidP="00F83C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1" w:name="RANGE!A1:F29"/>
      <w:bookmarkEnd w:id="1"/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481F" w:rsidRDefault="0061481F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1481F" w:rsidRDefault="0061481F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  <w:r>
        <w:rPr>
          <w:rFonts w:ascii="Times New Roman" w:eastAsia="Times New Roman" w:hAnsi="Times New Roman" w:cs="Times New Roman"/>
          <w:color w:val="auto"/>
        </w:rPr>
        <w:br/>
        <w:t xml:space="preserve">к решению Совета депутатов </w:t>
      </w: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муниципального образования</w:t>
      </w: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Верхнечебеньковский сельсовет</w:t>
      </w:r>
    </w:p>
    <w:p w:rsidR="00F83C13" w:rsidRDefault="00F83C13" w:rsidP="00F83C13">
      <w:pPr>
        <w:widowControl/>
        <w:spacing w:line="240" w:lineRule="atLeast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от  29.10.2025  № 7</w:t>
      </w:r>
    </w:p>
    <w:p w:rsidR="00F83C13" w:rsidRDefault="00F83C13" w:rsidP="00F83C13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F83C13" w:rsidRDefault="00F83C13" w:rsidP="00F83C13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F83C13" w:rsidRDefault="00F83C13" w:rsidP="00F83C13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ПОРЯДОК</w:t>
      </w:r>
    </w:p>
    <w:p w:rsidR="00F83C13" w:rsidRDefault="00F83C13" w:rsidP="00F83C13">
      <w:pPr>
        <w:pStyle w:val="20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принятия решения о применении мер ответственности, установленных  статьей 29 Федерального закона от 20.03.2025 № 33-Ф3 «Об общих принципах организации местного самоуправления в единой системе публичной власти»,  выборному должностному лицу муниципального образования Верхнечебеньковский сельсовет</w:t>
      </w:r>
    </w:p>
    <w:p w:rsidR="00F83C13" w:rsidRDefault="00F83C13" w:rsidP="00F83C13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F83C13" w:rsidRDefault="00F83C13" w:rsidP="00F83C13">
      <w:pPr>
        <w:pStyle w:val="1"/>
        <w:shd w:val="clear" w:color="auto" w:fill="auto"/>
        <w:tabs>
          <w:tab w:val="left" w:pos="754"/>
          <w:tab w:val="left" w:leader="underscore" w:pos="5938"/>
          <w:tab w:val="left" w:leader="underscore" w:pos="7426"/>
          <w:tab w:val="left" w:leader="underscore" w:pos="7662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К   выборному должностному лицу муниципального образования Верхнечебеньковский сельсовет,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меры ответственности, установленные</w:t>
      </w:r>
      <w:r>
        <w:rPr>
          <w:b/>
          <w:sz w:val="28"/>
          <w:szCs w:val="28"/>
        </w:rPr>
        <w:t xml:space="preserve"> статьи 29 Федерального закона от 20.03.2025 № 33</w:t>
      </w:r>
      <w:proofErr w:type="gramEnd"/>
      <w:r>
        <w:rPr>
          <w:b/>
          <w:sz w:val="28"/>
          <w:szCs w:val="28"/>
        </w:rPr>
        <w:t>- 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(далее - меры ответственности).</w:t>
      </w:r>
    </w:p>
    <w:p w:rsidR="00F83C13" w:rsidRDefault="00F83C13" w:rsidP="00F83C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 о применении мер ответственности к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предварительно рассматривается на заседании постоянной комиссии по 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политике, по вопросам муниципальной службы и местному самоуправлению Совета депутатов муниципального образования Верхнечебеньковский сельсовет на основании поступившего в Совет депутатов муниципального образования Верхнечебеньковский сельсовет заявления Губернатора Оренбургской области о применении в отношении вышеуказанных лиц мер ответственности.</w:t>
      </w:r>
    </w:p>
    <w:p w:rsidR="00F83C13" w:rsidRDefault="00F83C13" w:rsidP="00F83C13">
      <w:pPr>
        <w:pStyle w:val="1"/>
        <w:shd w:val="clear" w:color="auto" w:fill="auto"/>
        <w:tabs>
          <w:tab w:val="left" w:pos="100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При поступлении заявления Губернатора Оренбургской области о применении мер ответственности, установленных </w:t>
      </w:r>
      <w:r>
        <w:rPr>
          <w:b/>
          <w:sz w:val="28"/>
          <w:szCs w:val="28"/>
        </w:rPr>
        <w:t xml:space="preserve"> статьей 29 Федерального закона от 20.03.2025 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33-Ф3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 выборное должностное лицо муниципального образования Верхнечебеньковский сельсовет должны быть письменно уведомлены (под роспись либо заказным письмом с уведомлением о вручении) о поступлении указанного заявления с приложением его копии, а также</w:t>
      </w:r>
      <w:proofErr w:type="gramEnd"/>
      <w:r>
        <w:rPr>
          <w:sz w:val="28"/>
          <w:szCs w:val="28"/>
        </w:rPr>
        <w:t xml:space="preserve"> о дате, времени и </w:t>
      </w:r>
      <w:r>
        <w:rPr>
          <w:sz w:val="28"/>
          <w:szCs w:val="28"/>
        </w:rPr>
        <w:lastRenderedPageBreak/>
        <w:t>месте заседания постоянной комиссии по вопросам  социальной политике, по вопросам муниципальной службы и местному самоуправлению Совета депутатов муниципального образования Верхнечебеньковский сельсовет в срок не позднее пяти рабочих дней с момента поступления заявления Губернатора Оренбургской области о применении мер ответственности.</w:t>
      </w:r>
    </w:p>
    <w:p w:rsidR="00F83C13" w:rsidRDefault="00F83C13" w:rsidP="00F83C13">
      <w:pPr>
        <w:pStyle w:val="1"/>
        <w:shd w:val="clear" w:color="auto" w:fill="auto"/>
        <w:tabs>
          <w:tab w:val="left" w:pos="283"/>
          <w:tab w:val="left" w:leader="underscore" w:pos="722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Информация о дате и времени заседания постоянной комиссии по социальной политике, по вопросам  муниципальной службы и местному самоуправлению Совета депутатов муниципального образования Верхнечебеньковский сельсовет по вопросу о применении мер ответственности, к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имуществе</w:t>
      </w:r>
      <w:proofErr w:type="gramEnd"/>
      <w:r>
        <w:rPr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 направляется в комитет по профилактике коррупционных правонарушений Оренбургской области.</w:t>
      </w:r>
    </w:p>
    <w:p w:rsidR="00F83C13" w:rsidRDefault="00F83C13" w:rsidP="00F83C13">
      <w:pPr>
        <w:pStyle w:val="1"/>
        <w:shd w:val="clear" w:color="auto" w:fill="auto"/>
        <w:tabs>
          <w:tab w:val="left" w:pos="494"/>
          <w:tab w:val="left" w:leader="underscore" w:pos="456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На заседании постоянной комиссии по социальной политике, по вопросам муниципальной службы и местному самоуправлению Совета депутатов муниципального образования Верхнечебеньковский  сельсовет  выборное должностное лицо муниципального образования Верхнечебеньковский сельсовет могут давать пояснения по существу выявленных нарушений, представлять документы.</w:t>
      </w:r>
    </w:p>
    <w:p w:rsidR="00F83C13" w:rsidRDefault="00F83C13" w:rsidP="00F83C13">
      <w:pPr>
        <w:pStyle w:val="1"/>
        <w:shd w:val="clear" w:color="auto" w:fill="auto"/>
        <w:tabs>
          <w:tab w:val="left" w:pos="27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 Неявка лица на заседание постоянной комиссии по социальной политике, по вопросам муниципальной службы и местному самоуправлению, Совета депутатов муниципального образования Верхнечебеньковский сельсовет, в отношении которого поступило заявление Губернатора Оренбургской области, надлежащим образом извещенного о заседании, не препятствует рассмотрению заявления. В таком случае копия принятого решения постоянной комиссии по социальной политике, по вопросам муниципальной службы и местному самоуправлению Совета депутатов муниципального образования Верхнечебеньковский  сельсовет должна быть вручена либо направлена  выборному должностному лицу муниципального образования Верхнечебеньковский сельсовет не позднее трех рабочих дней с момента принятия решения.</w:t>
      </w:r>
    </w:p>
    <w:p w:rsidR="00F83C13" w:rsidRDefault="00F83C13" w:rsidP="00F83C13">
      <w:pPr>
        <w:pStyle w:val="1"/>
        <w:shd w:val="clear" w:color="auto" w:fill="auto"/>
        <w:tabs>
          <w:tab w:val="left" w:pos="470"/>
          <w:tab w:val="left" w:leader="underscore" w:pos="2429"/>
          <w:tab w:val="left" w:leader="underscore" w:pos="935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Постоянная комиссия по социальной политике, по вопросам муниципальной службы и местному самоуправлению Совета депутатов муниципального образования Верхнечебеньковский сельсовет рассматривает и оценивает фактические обстоятельства, являющиеся основанием для применения меры ответственности к  выборному должностному лицу муниципального образования Верхнечебеньковский 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</w:t>
      </w:r>
      <w:proofErr w:type="gramEnd"/>
      <w:r>
        <w:rPr>
          <w:sz w:val="28"/>
          <w:szCs w:val="28"/>
        </w:rPr>
        <w:t xml:space="preserve"> и </w:t>
      </w:r>
      <w:proofErr w:type="gramStart"/>
      <w:r>
        <w:rPr>
          <w:sz w:val="28"/>
          <w:szCs w:val="28"/>
        </w:rPr>
        <w:t>обязательствах</w:t>
      </w:r>
      <w:proofErr w:type="gramEnd"/>
      <w:r>
        <w:rPr>
          <w:sz w:val="28"/>
          <w:szCs w:val="28"/>
        </w:rPr>
        <w:t xml:space="preserve">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F83C13" w:rsidRDefault="00F83C13" w:rsidP="00F83C13">
      <w:pPr>
        <w:pStyle w:val="1"/>
        <w:shd w:val="clear" w:color="auto" w:fill="auto"/>
        <w:tabs>
          <w:tab w:val="left" w:pos="274"/>
          <w:tab w:val="left" w:leader="underscore" w:pos="3355"/>
          <w:tab w:val="left" w:leader="underscore" w:pos="935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Решение постоянной комиссии по социальной политике, по вопросам </w:t>
      </w:r>
      <w:r>
        <w:rPr>
          <w:sz w:val="28"/>
          <w:szCs w:val="28"/>
        </w:rPr>
        <w:lastRenderedPageBreak/>
        <w:t>муниципальной службы и местному самоуправлению Совета депутатов муниципального образования Верхнечебеньковский сельсовет (далее – Решение комиссии) должно приниматься с учетом характера совершенного коррупционного правонарушения, систематичности их совершения, формы вины, личности совершившего нарушения, предшествующих результатов исполнения им своих полномочий,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F83C13" w:rsidRDefault="00F83C13" w:rsidP="00F83C13">
      <w:pPr>
        <w:pStyle w:val="1"/>
        <w:shd w:val="clear" w:color="auto" w:fill="auto"/>
        <w:tabs>
          <w:tab w:val="left" w:leader="underscore" w:pos="3134"/>
          <w:tab w:val="left" w:leader="underscore" w:pos="937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Решение комиссии Совета депутатов муниципального образования Верхнечебеньковский сельсовет считается принятым, если за него проголосовало большинство присутствующих на заседании </w:t>
      </w:r>
      <w:proofErr w:type="gramStart"/>
      <w:r>
        <w:rPr>
          <w:sz w:val="28"/>
          <w:szCs w:val="28"/>
        </w:rPr>
        <w:t>членов постоянной комиссии Совета депутатов муниципального образования</w:t>
      </w:r>
      <w:proofErr w:type="gramEnd"/>
      <w:r>
        <w:rPr>
          <w:sz w:val="28"/>
          <w:szCs w:val="28"/>
        </w:rPr>
        <w:t xml:space="preserve"> Верхнечебеньковский сельсовет. При равенстве голосов решающим является голос председательствующего.</w:t>
      </w:r>
    </w:p>
    <w:p w:rsidR="00F83C13" w:rsidRDefault="00F83C13" w:rsidP="00F83C13">
      <w:pPr>
        <w:pStyle w:val="1"/>
        <w:shd w:val="clear" w:color="auto" w:fill="auto"/>
        <w:tabs>
          <w:tab w:val="left" w:leader="underscore" w:pos="792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Депутат муниципального образования Верхнечебеньковский сельсовет, в отношении которого принимается решение, являющийся членом постоянной комиссии Совета депутатов муниципального образования Верхнечебеньковский сельсовет, не принимает участие в обсуждении и голосовании на заседании постоянной комиссии Совета депутатов муниципального образования Верхнечебеньковский сельсовет.</w:t>
      </w:r>
    </w:p>
    <w:p w:rsidR="00F83C13" w:rsidRDefault="00F83C13" w:rsidP="00F83C13">
      <w:pPr>
        <w:pStyle w:val="1"/>
        <w:shd w:val="clear" w:color="auto" w:fill="auto"/>
        <w:tabs>
          <w:tab w:val="left" w:leader="underscore" w:pos="2518"/>
          <w:tab w:val="left" w:leader="underscore" w:pos="865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Постоянная комиссия по социальной политике, по вопросам муниципальной службы и местному самоуправлению Совета депутатов муниципального образования Верхнечебеньковский сельсовет по результатам рассмотрения заявления Губернатора Оренбургской области принимает решение по следующим вопросам:</w:t>
      </w:r>
    </w:p>
    <w:p w:rsidR="00F83C13" w:rsidRDefault="00F83C13" w:rsidP="00F83C13">
      <w:pPr>
        <w:pStyle w:val="1"/>
        <w:numPr>
          <w:ilvl w:val="0"/>
          <w:numId w:val="1"/>
        </w:numPr>
        <w:shd w:val="clear" w:color="auto" w:fill="auto"/>
        <w:tabs>
          <w:tab w:val="left" w:pos="72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 применении мер ответственности к депутату муниципального образования Верхнечебеньковский сельсовет выборному должностному лицу муниципального образования Верхнечебеньковский сельсовет;</w:t>
      </w:r>
    </w:p>
    <w:p w:rsidR="00F83C13" w:rsidRDefault="00F83C13" w:rsidP="00F83C13">
      <w:pPr>
        <w:pStyle w:val="1"/>
        <w:numPr>
          <w:ilvl w:val="0"/>
          <w:numId w:val="1"/>
        </w:numPr>
        <w:shd w:val="clear" w:color="auto" w:fill="auto"/>
        <w:tabs>
          <w:tab w:val="left" w:pos="73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 выборе одной из мер ответственности, установленных  статьей 29 Федерального закона от 20.03.2025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власти».</w:t>
      </w:r>
    </w:p>
    <w:p w:rsidR="00F83C13" w:rsidRDefault="00F83C13" w:rsidP="00F83C13">
      <w:pPr>
        <w:pStyle w:val="1"/>
        <w:shd w:val="clear" w:color="auto" w:fill="auto"/>
        <w:tabs>
          <w:tab w:val="left" w:leader="underscore" w:pos="3694"/>
          <w:tab w:val="left" w:leader="underscore" w:pos="9925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Решение комиссии Совета депутатов муниципального образования Верхнечебеньковский сельсовет носит рекомендательный характер.</w:t>
      </w:r>
    </w:p>
    <w:p w:rsidR="00F83C13" w:rsidRDefault="00F83C13" w:rsidP="00F83C13">
      <w:pPr>
        <w:pStyle w:val="1"/>
        <w:shd w:val="clear" w:color="auto" w:fill="auto"/>
        <w:tabs>
          <w:tab w:val="left" w:leader="underscore" w:pos="549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 итогам заседания постоянной комиссии по социальной политике, по вопросам муниципальной службы и местному самоуправлению,  Совета депутатов муниципального образования Верхнечебеньковский сельсовет вносит в Совет депутатов муниципального образования Верхнечебеньковский сельсовет соответствующий проект решения.</w:t>
      </w:r>
    </w:p>
    <w:p w:rsidR="00F83C13" w:rsidRDefault="00F83C13" w:rsidP="00F83C13">
      <w:pPr>
        <w:pStyle w:val="1"/>
        <w:shd w:val="clear" w:color="auto" w:fill="auto"/>
        <w:tabs>
          <w:tab w:val="left" w:pos="87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Вопрос о применении мер ответственности к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включается в повестку дня ближайшего заседания Совета депутатов</w:t>
      </w:r>
      <w:proofErr w:type="gram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lastRenderedPageBreak/>
        <w:t>образования  Верхнечебеньковский сельсовет.</w:t>
      </w:r>
    </w:p>
    <w:p w:rsidR="00F83C13" w:rsidRDefault="00F83C13" w:rsidP="00F83C13">
      <w:pPr>
        <w:pStyle w:val="1"/>
        <w:shd w:val="clear" w:color="auto" w:fill="auto"/>
        <w:tabs>
          <w:tab w:val="left" w:pos="98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>
        <w:rPr>
          <w:sz w:val="28"/>
          <w:szCs w:val="28"/>
        </w:rPr>
        <w:t>Решение о применении мер ответственности к 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большинством голосов от общего числа депутатов Совета</w:t>
      </w:r>
      <w:proofErr w:type="gramEnd"/>
      <w:r>
        <w:rPr>
          <w:sz w:val="28"/>
          <w:szCs w:val="28"/>
        </w:rPr>
        <w:t xml:space="preserve"> депутатов муниципального образования Верхнечебеньковский сельсовет и оформляется решением Совета депутатов муниципального образования Верхнечебеньковский сельсовет.</w:t>
      </w:r>
    </w:p>
    <w:p w:rsidR="00F83C13" w:rsidRDefault="00F83C13" w:rsidP="00F83C13">
      <w:pPr>
        <w:pStyle w:val="1"/>
        <w:shd w:val="clear" w:color="auto" w:fill="auto"/>
        <w:tabs>
          <w:tab w:val="left" w:pos="978"/>
          <w:tab w:val="left" w:leader="underscore" w:pos="684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Решение Совета депутатов муниципального образования Верхнечебеньковский сельсовет о применении мер ответственности к  выборному должностному лицу муниципального образования Верхнечебеньковский сельсовет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принимается не</w:t>
      </w:r>
      <w:proofErr w:type="gramEnd"/>
      <w:r>
        <w:rPr>
          <w:sz w:val="28"/>
          <w:szCs w:val="28"/>
        </w:rPr>
        <w:t xml:space="preserve"> позднее чем через 30 дней со дня поступления заявления Губернатора Оренбургской области о применении в отношении указанных лиц мер ответственности, а в период между заседаниями Совета депутатов муниципального образования Верхнечебеньковский сельсовет – не позднее трех месяцев со дня поступления в Совет депутатов муниципального образования Верхнечебеньковский сельсовет такого заявления.</w:t>
      </w:r>
    </w:p>
    <w:p w:rsidR="00F83C13" w:rsidRDefault="00F83C13" w:rsidP="00F83C13">
      <w:pPr>
        <w:pStyle w:val="1"/>
        <w:shd w:val="clear" w:color="auto" w:fill="auto"/>
        <w:tabs>
          <w:tab w:val="left" w:pos="509"/>
          <w:tab w:val="left" w:leader="underscore" w:pos="7656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 xml:space="preserve">Копия решения Совета депутатов муниципального образования Верхнечебеньковский сельсовет о применении мер ответственности, установленных </w:t>
      </w:r>
      <w:r>
        <w:rPr>
          <w:b/>
          <w:sz w:val="28"/>
          <w:szCs w:val="28"/>
        </w:rPr>
        <w:t xml:space="preserve"> статьей 29 Федерального закона от 20.03.2025 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 xml:space="preserve"> 33-Ф3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к  выборному должностному лицу муниципального образования Верхнечебеньковский сельсовет направляется лицу, в отношении которого оно принято, а также Губернатору Оренбургской области в срок не позднее пяти рабочих дней с</w:t>
      </w:r>
      <w:proofErr w:type="gramEnd"/>
      <w:r>
        <w:rPr>
          <w:sz w:val="28"/>
          <w:szCs w:val="28"/>
        </w:rPr>
        <w:t xml:space="preserve"> даты принятия решения.</w:t>
      </w:r>
    </w:p>
    <w:p w:rsidR="00296087" w:rsidRDefault="00E71644"/>
    <w:sectPr w:rsidR="00296087" w:rsidSect="0061481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43954"/>
    <w:multiLevelType w:val="multilevel"/>
    <w:tmpl w:val="F0A47A5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C13"/>
    <w:rsid w:val="000D6E9F"/>
    <w:rsid w:val="000E579D"/>
    <w:rsid w:val="0061481F"/>
    <w:rsid w:val="00887B6B"/>
    <w:rsid w:val="00E71644"/>
    <w:rsid w:val="00F8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83C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C1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locked/>
    <w:rsid w:val="00F83C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83C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148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1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83C1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3C1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locked/>
    <w:rsid w:val="00F83C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F83C1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148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81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2025-10-29T06:13:00Z</cp:lastPrinted>
  <dcterms:created xsi:type="dcterms:W3CDTF">2025-10-28T10:54:00Z</dcterms:created>
  <dcterms:modified xsi:type="dcterms:W3CDTF">2025-10-29T06:16:00Z</dcterms:modified>
</cp:coreProperties>
</file>