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4D" w:rsidRDefault="0089524D" w:rsidP="0089524D">
      <w:pPr>
        <w:rPr>
          <w:szCs w:val="28"/>
        </w:rPr>
      </w:pPr>
      <w:r>
        <w:rPr>
          <w:szCs w:val="28"/>
        </w:rPr>
        <w:t xml:space="preserve">       </w:t>
      </w:r>
      <w:r w:rsidR="00A26000">
        <w:rPr>
          <w:szCs w:val="28"/>
          <w:lang w:val="en-US"/>
        </w:rPr>
        <w:t xml:space="preserve"> </w:t>
      </w:r>
      <w:r>
        <w:rPr>
          <w:szCs w:val="28"/>
        </w:rPr>
        <w:t xml:space="preserve">Совет депутатов                                                             </w:t>
      </w:r>
    </w:p>
    <w:p w:rsidR="0089524D" w:rsidRDefault="0089524D" w:rsidP="0089524D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89524D" w:rsidRDefault="0089524D" w:rsidP="0089524D">
      <w:pPr>
        <w:tabs>
          <w:tab w:val="left" w:pos="6975"/>
        </w:tabs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Верхнечебеньковский</w:t>
      </w:r>
      <w:proofErr w:type="spellEnd"/>
      <w:r>
        <w:rPr>
          <w:szCs w:val="28"/>
        </w:rPr>
        <w:t xml:space="preserve"> сельсовет</w:t>
      </w:r>
      <w:r>
        <w:rPr>
          <w:szCs w:val="28"/>
        </w:rPr>
        <w:tab/>
      </w:r>
    </w:p>
    <w:p w:rsidR="0089524D" w:rsidRDefault="0089524D" w:rsidP="0089524D">
      <w:pPr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</w:p>
    <w:p w:rsidR="0089524D" w:rsidRDefault="0089524D" w:rsidP="0089524D">
      <w:pPr>
        <w:rPr>
          <w:szCs w:val="28"/>
        </w:rPr>
      </w:pPr>
      <w:r>
        <w:rPr>
          <w:szCs w:val="28"/>
        </w:rPr>
        <w:t xml:space="preserve">   Оренбургской области                                                 </w:t>
      </w:r>
    </w:p>
    <w:p w:rsidR="0089524D" w:rsidRDefault="0089524D" w:rsidP="0089524D">
      <w:pPr>
        <w:rPr>
          <w:szCs w:val="28"/>
        </w:rPr>
      </w:pPr>
      <w:r>
        <w:rPr>
          <w:szCs w:val="28"/>
        </w:rPr>
        <w:t xml:space="preserve">        четвертого созыва                                                       </w:t>
      </w:r>
    </w:p>
    <w:p w:rsidR="0089524D" w:rsidRDefault="0089524D" w:rsidP="0089524D">
      <w:pPr>
        <w:rPr>
          <w:szCs w:val="28"/>
        </w:rPr>
      </w:pPr>
      <w:r>
        <w:rPr>
          <w:szCs w:val="28"/>
        </w:rPr>
        <w:t xml:space="preserve">         РЕШЕНИЕ №  60</w:t>
      </w:r>
    </w:p>
    <w:p w:rsidR="0089524D" w:rsidRDefault="0089524D" w:rsidP="0089524D">
      <w:pPr>
        <w:rPr>
          <w:szCs w:val="28"/>
        </w:rPr>
      </w:pPr>
      <w:r>
        <w:rPr>
          <w:szCs w:val="28"/>
        </w:rPr>
        <w:t xml:space="preserve">       от  22.02. 2022  года</w:t>
      </w:r>
    </w:p>
    <w:p w:rsidR="0089524D" w:rsidRDefault="0089524D" w:rsidP="0089524D">
      <w:pPr>
        <w:rPr>
          <w:szCs w:val="28"/>
        </w:rPr>
      </w:pPr>
      <w:r>
        <w:rPr>
          <w:szCs w:val="28"/>
        </w:rPr>
        <w:t xml:space="preserve">         с. Верхние Чебеньки</w:t>
      </w:r>
    </w:p>
    <w:p w:rsidR="0089524D" w:rsidRDefault="0089524D" w:rsidP="0089524D">
      <w:pPr>
        <w:rPr>
          <w:szCs w:val="28"/>
        </w:rPr>
      </w:pPr>
    </w:p>
    <w:p w:rsidR="0089524D" w:rsidRDefault="0089524D" w:rsidP="0089524D">
      <w:pPr>
        <w:rPr>
          <w:szCs w:val="28"/>
        </w:rPr>
      </w:pPr>
    </w:p>
    <w:p w:rsidR="0089524D" w:rsidRDefault="0089524D" w:rsidP="0089524D">
      <w:pPr>
        <w:rPr>
          <w:szCs w:val="28"/>
        </w:rPr>
      </w:pPr>
      <w:r>
        <w:rPr>
          <w:szCs w:val="28"/>
        </w:rPr>
        <w:t>Отчет главы администрации</w:t>
      </w:r>
    </w:p>
    <w:p w:rsidR="0089524D" w:rsidRDefault="0089524D" w:rsidP="0089524D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89524D" w:rsidRDefault="0089524D" w:rsidP="0089524D">
      <w:pPr>
        <w:rPr>
          <w:szCs w:val="28"/>
        </w:rPr>
      </w:pPr>
      <w:proofErr w:type="spellStart"/>
      <w:r>
        <w:rPr>
          <w:szCs w:val="28"/>
        </w:rPr>
        <w:t>Верхнечебеньковский</w:t>
      </w:r>
      <w:proofErr w:type="spellEnd"/>
      <w:r>
        <w:rPr>
          <w:szCs w:val="28"/>
        </w:rPr>
        <w:t xml:space="preserve"> сельсовет</w:t>
      </w:r>
    </w:p>
    <w:p w:rsidR="0089524D" w:rsidRDefault="0089524D" w:rsidP="0089524D">
      <w:pPr>
        <w:rPr>
          <w:szCs w:val="28"/>
        </w:rPr>
      </w:pPr>
      <w:r>
        <w:rPr>
          <w:szCs w:val="28"/>
        </w:rPr>
        <w:t>о проделанной работе за 2021 год</w:t>
      </w:r>
    </w:p>
    <w:p w:rsidR="0089524D" w:rsidRDefault="0089524D" w:rsidP="0089524D">
      <w:pPr>
        <w:rPr>
          <w:szCs w:val="28"/>
        </w:rPr>
      </w:pPr>
    </w:p>
    <w:p w:rsidR="0089524D" w:rsidRDefault="0089524D" w:rsidP="0089524D">
      <w:pPr>
        <w:rPr>
          <w:szCs w:val="28"/>
        </w:rPr>
      </w:pPr>
    </w:p>
    <w:p w:rsidR="0089524D" w:rsidRDefault="0089524D" w:rsidP="0089524D">
      <w:pPr>
        <w:rPr>
          <w:szCs w:val="28"/>
        </w:rPr>
      </w:pPr>
      <w:r>
        <w:rPr>
          <w:szCs w:val="28"/>
        </w:rPr>
        <w:t xml:space="preserve">     Заслушав и обсудив отчет  главы администрации муниципального образования  </w:t>
      </w:r>
      <w:proofErr w:type="spellStart"/>
      <w:r>
        <w:rPr>
          <w:szCs w:val="28"/>
        </w:rPr>
        <w:t>Верхнечебеньковский</w:t>
      </w:r>
      <w:proofErr w:type="spellEnd"/>
      <w:r>
        <w:rPr>
          <w:szCs w:val="28"/>
        </w:rPr>
        <w:t xml:space="preserve">  сельсовет о проделанной работе в 2021 году</w:t>
      </w:r>
    </w:p>
    <w:p w:rsidR="0089524D" w:rsidRDefault="0089524D" w:rsidP="0089524D">
      <w:pPr>
        <w:rPr>
          <w:szCs w:val="28"/>
        </w:rPr>
      </w:pPr>
      <w:r>
        <w:rPr>
          <w:szCs w:val="28"/>
        </w:rPr>
        <w:t xml:space="preserve"> СОВЕТ  депутатов муниципального образования </w:t>
      </w:r>
      <w:proofErr w:type="spellStart"/>
      <w:r>
        <w:rPr>
          <w:szCs w:val="28"/>
        </w:rPr>
        <w:t>Верхнечебеньковский</w:t>
      </w:r>
      <w:proofErr w:type="spellEnd"/>
      <w:r>
        <w:rPr>
          <w:szCs w:val="28"/>
        </w:rPr>
        <w:t xml:space="preserve"> сельсовет РЕШИЛ:</w:t>
      </w:r>
    </w:p>
    <w:p w:rsidR="0089524D" w:rsidRDefault="0089524D" w:rsidP="0089524D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Отчет главы администрации принять к сведению.</w:t>
      </w:r>
    </w:p>
    <w:p w:rsidR="0089524D" w:rsidRDefault="0089524D" w:rsidP="0089524D">
      <w:pPr>
        <w:pStyle w:val="a3"/>
        <w:numPr>
          <w:ilvl w:val="0"/>
          <w:numId w:val="1"/>
        </w:numPr>
        <w:rPr>
          <w:szCs w:val="28"/>
        </w:rPr>
      </w:pPr>
      <w:r>
        <w:rPr>
          <w:szCs w:val="28"/>
        </w:rPr>
        <w:t>Работу признать удовлетворительной.</w:t>
      </w:r>
    </w:p>
    <w:p w:rsidR="0089524D" w:rsidRDefault="0089524D" w:rsidP="0089524D">
      <w:pPr>
        <w:pStyle w:val="a3"/>
        <w:ind w:left="555"/>
        <w:rPr>
          <w:szCs w:val="28"/>
        </w:rPr>
      </w:pPr>
      <w:r>
        <w:rPr>
          <w:szCs w:val="28"/>
        </w:rPr>
        <w:t xml:space="preserve">   (отчёт прилагается)</w:t>
      </w:r>
    </w:p>
    <w:p w:rsidR="00A26000" w:rsidRDefault="00A26000" w:rsidP="0089524D">
      <w:pPr>
        <w:pStyle w:val="a3"/>
        <w:ind w:left="555"/>
        <w:rPr>
          <w:szCs w:val="28"/>
        </w:rPr>
      </w:pPr>
    </w:p>
    <w:p w:rsidR="0089524D" w:rsidRDefault="0089524D" w:rsidP="0089524D">
      <w:pPr>
        <w:pStyle w:val="a3"/>
        <w:ind w:left="555"/>
        <w:rPr>
          <w:szCs w:val="28"/>
        </w:rPr>
      </w:pPr>
    </w:p>
    <w:p w:rsidR="0089524D" w:rsidRDefault="0089524D" w:rsidP="0089524D">
      <w:pPr>
        <w:pStyle w:val="a3"/>
        <w:ind w:left="555"/>
        <w:rPr>
          <w:szCs w:val="28"/>
        </w:rPr>
      </w:pPr>
    </w:p>
    <w:p w:rsidR="0089524D" w:rsidRPr="00A26000" w:rsidRDefault="0089524D" w:rsidP="00A26000">
      <w:pPr>
        <w:rPr>
          <w:szCs w:val="28"/>
        </w:rPr>
      </w:pPr>
      <w:r w:rsidRPr="00A26000">
        <w:rPr>
          <w:szCs w:val="28"/>
        </w:rPr>
        <w:t>Председатель</w:t>
      </w:r>
      <w:r w:rsidR="00A26000" w:rsidRPr="00A26000">
        <w:rPr>
          <w:szCs w:val="28"/>
        </w:rPr>
        <w:t xml:space="preserve"> </w:t>
      </w:r>
      <w:r w:rsidRPr="00A26000">
        <w:rPr>
          <w:szCs w:val="28"/>
        </w:rPr>
        <w:t xml:space="preserve">Совета депутатов     </w:t>
      </w:r>
      <w:r w:rsidR="00A26000" w:rsidRPr="00A26000">
        <w:rPr>
          <w:szCs w:val="28"/>
        </w:rPr>
        <w:t xml:space="preserve"> </w:t>
      </w:r>
      <w:r w:rsidRPr="00A26000">
        <w:rPr>
          <w:szCs w:val="28"/>
        </w:rPr>
        <w:t xml:space="preserve">   </w:t>
      </w:r>
      <w:r w:rsidR="00A26000">
        <w:rPr>
          <w:szCs w:val="28"/>
        </w:rPr>
        <w:t xml:space="preserve">  </w:t>
      </w:r>
      <w:r w:rsidRPr="00A26000">
        <w:rPr>
          <w:szCs w:val="28"/>
        </w:rPr>
        <w:t xml:space="preserve">  Глава муниципального образования</w:t>
      </w:r>
    </w:p>
    <w:p w:rsidR="0089524D" w:rsidRPr="00A26000" w:rsidRDefault="0089524D" w:rsidP="00A26000">
      <w:pPr>
        <w:rPr>
          <w:szCs w:val="28"/>
        </w:rPr>
      </w:pPr>
      <w:r w:rsidRPr="00A26000">
        <w:rPr>
          <w:szCs w:val="28"/>
        </w:rPr>
        <w:t xml:space="preserve">муниципального образования            </w:t>
      </w:r>
      <w:r w:rsidR="00A26000">
        <w:rPr>
          <w:szCs w:val="28"/>
        </w:rPr>
        <w:t xml:space="preserve">   </w:t>
      </w:r>
      <w:r w:rsidR="00A26000" w:rsidRPr="004A425E">
        <w:rPr>
          <w:szCs w:val="28"/>
        </w:rPr>
        <w:t xml:space="preserve"> </w:t>
      </w:r>
      <w:r w:rsidRPr="00A26000">
        <w:rPr>
          <w:szCs w:val="28"/>
        </w:rPr>
        <w:t xml:space="preserve"> </w:t>
      </w:r>
      <w:proofErr w:type="spellStart"/>
      <w:r w:rsidRPr="00A26000">
        <w:rPr>
          <w:szCs w:val="28"/>
        </w:rPr>
        <w:t>Верхнечебеньковский</w:t>
      </w:r>
      <w:proofErr w:type="spellEnd"/>
      <w:r w:rsidRPr="00A26000">
        <w:rPr>
          <w:szCs w:val="28"/>
        </w:rPr>
        <w:t xml:space="preserve"> сельсовет</w:t>
      </w:r>
    </w:p>
    <w:p w:rsidR="00A26000" w:rsidRDefault="00A26000" w:rsidP="00A26000">
      <w:pPr>
        <w:rPr>
          <w:szCs w:val="28"/>
        </w:rPr>
      </w:pPr>
      <w:proofErr w:type="spellStart"/>
      <w:r w:rsidRPr="00A26000">
        <w:rPr>
          <w:szCs w:val="28"/>
        </w:rPr>
        <w:t>Верхнечебеньковский</w:t>
      </w:r>
      <w:proofErr w:type="spellEnd"/>
      <w:r w:rsidRPr="00A26000">
        <w:rPr>
          <w:szCs w:val="28"/>
        </w:rPr>
        <w:t xml:space="preserve"> сельсовет</w:t>
      </w:r>
      <w:r>
        <w:rPr>
          <w:szCs w:val="28"/>
        </w:rPr>
        <w:t xml:space="preserve">  </w:t>
      </w:r>
    </w:p>
    <w:p w:rsidR="0089524D" w:rsidRPr="00A26000" w:rsidRDefault="00A26000" w:rsidP="00A26000">
      <w:pPr>
        <w:rPr>
          <w:szCs w:val="28"/>
        </w:rPr>
      </w:pPr>
      <w:r>
        <w:rPr>
          <w:szCs w:val="28"/>
        </w:rPr>
        <w:t xml:space="preserve">                          Х.З. </w:t>
      </w:r>
      <w:proofErr w:type="spellStart"/>
      <w:r>
        <w:rPr>
          <w:szCs w:val="28"/>
        </w:rPr>
        <w:t>Зинатуллин</w:t>
      </w:r>
      <w:proofErr w:type="spellEnd"/>
      <w:r>
        <w:rPr>
          <w:szCs w:val="28"/>
        </w:rPr>
        <w:t xml:space="preserve">                                        Р.Б. Рахматуллин                                   </w:t>
      </w:r>
    </w:p>
    <w:p w:rsidR="0089524D" w:rsidRDefault="0089524D" w:rsidP="0089524D">
      <w:pPr>
        <w:rPr>
          <w:szCs w:val="28"/>
        </w:rPr>
      </w:pPr>
    </w:p>
    <w:p w:rsidR="00C8559D" w:rsidRDefault="00C8559D"/>
    <w:p w:rsidR="004A425E" w:rsidRDefault="004A425E"/>
    <w:p w:rsidR="004A425E" w:rsidRDefault="004A425E"/>
    <w:p w:rsidR="004A425E" w:rsidRDefault="004A425E"/>
    <w:p w:rsidR="004A425E" w:rsidRDefault="004A425E"/>
    <w:p w:rsidR="004A425E" w:rsidRDefault="004A425E"/>
    <w:p w:rsidR="004A425E" w:rsidRDefault="004A425E"/>
    <w:p w:rsidR="004A425E" w:rsidRDefault="004A425E"/>
    <w:p w:rsidR="004A425E" w:rsidRDefault="004A425E"/>
    <w:p w:rsidR="004A425E" w:rsidRDefault="004A425E"/>
    <w:p w:rsidR="004A425E" w:rsidRDefault="004A425E"/>
    <w:p w:rsidR="004A425E" w:rsidRDefault="004A425E"/>
    <w:p w:rsidR="004A425E" w:rsidRDefault="004A425E" w:rsidP="004A425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ОТЧЁТ</w:t>
      </w:r>
    </w:p>
    <w:p w:rsidR="004A425E" w:rsidRDefault="004A425E" w:rsidP="004A425E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4A425E" w:rsidRDefault="004A425E" w:rsidP="004A425E">
      <w:pPr>
        <w:pStyle w:val="a4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о работе за 2021 год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в своей повседневной работе руководствуется ФЗ «Об общих принципах организации местного самоуправления в Российской Федерации», законами Оренбургской области и Уставом МО </w:t>
      </w:r>
      <w:proofErr w:type="spellStart"/>
      <w:r>
        <w:rPr>
          <w:sz w:val="28"/>
          <w:szCs w:val="28"/>
        </w:rPr>
        <w:t>Верхнечебеньковский</w:t>
      </w:r>
      <w:proofErr w:type="spellEnd"/>
      <w:r>
        <w:rPr>
          <w:sz w:val="28"/>
          <w:szCs w:val="28"/>
        </w:rPr>
        <w:t xml:space="preserve"> сельсовет.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 xml:space="preserve">Аппарат управления администрации сельсовета по штатному расписанию укомплектован из 3 единиц: заместитель главы администрации, специалист 2 категории, специалист 2 категории на 0,5 ставки с возложением обязанности начальника ВУС. С 1.08.2018 полномочия по ведению бухгалтерского учета переданы в </w:t>
      </w:r>
      <w:proofErr w:type="spellStart"/>
      <w:r>
        <w:rPr>
          <w:sz w:val="28"/>
          <w:szCs w:val="28"/>
        </w:rPr>
        <w:t>Сакмарский</w:t>
      </w:r>
      <w:proofErr w:type="spellEnd"/>
      <w:r>
        <w:rPr>
          <w:sz w:val="28"/>
          <w:szCs w:val="28"/>
        </w:rPr>
        <w:t xml:space="preserve"> район 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ab/>
        <w:t>Сначала о работе аппарата управления администрации.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новыми требованиями специалисты в своей работе активно применяют программные комплексы: ФИАС, ГИС ЖКХ, ГИС ГМП, Нотариат, СКДФ, </w:t>
      </w:r>
      <w:proofErr w:type="gramStart"/>
      <w:r>
        <w:rPr>
          <w:sz w:val="28"/>
          <w:szCs w:val="28"/>
        </w:rPr>
        <w:t>СИР СУ все нормативно-правовые акты размещены</w:t>
      </w:r>
      <w:proofErr w:type="gramEnd"/>
      <w:r>
        <w:rPr>
          <w:sz w:val="28"/>
          <w:szCs w:val="28"/>
        </w:rPr>
        <w:t xml:space="preserve"> на  официальном  сайте администрации. Приняты 8 регламентов муниципальных услуг, которые будут оказываться в электронном виде.  В 2021 году совершено 65 нотариальных действий.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разработано и принято 38 НПА Совета депутатов, планов работы Совета депутатов на год, разработано и принято 46 постановлений, 27 распоряжений. В 2021 году подготовлено 6 заседаний Совета депутатов.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Выдано 967 различных справок для предъявления в органы соцзащиты, </w:t>
      </w:r>
      <w:proofErr w:type="gramStart"/>
      <w:r>
        <w:rPr>
          <w:sz w:val="28"/>
          <w:szCs w:val="28"/>
        </w:rPr>
        <w:t>пенсионный</w:t>
      </w:r>
      <w:proofErr w:type="gramEnd"/>
      <w:r>
        <w:rPr>
          <w:sz w:val="28"/>
          <w:szCs w:val="28"/>
        </w:rPr>
        <w:t xml:space="preserve">, в нотариальную контору, в БТИ, в юстицию. 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сельсовета работает ДНД «Белая стрела», члены которой привлекаются не только на охрану общественного порядка, но и оказывают помощь в субботниках, проводимых на территории сельсовета.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вид деятельности в сельском поселении сельское хозяйство. На территории муниципального образования эффективно работают отделение ООО Дружба, ООО Лебедь, КФХ Тагирова Н. К., КФХ </w:t>
      </w:r>
      <w:proofErr w:type="spellStart"/>
      <w:r>
        <w:rPr>
          <w:sz w:val="28"/>
          <w:szCs w:val="28"/>
        </w:rPr>
        <w:t>Абдулмановой</w:t>
      </w:r>
      <w:proofErr w:type="spellEnd"/>
      <w:r>
        <w:rPr>
          <w:sz w:val="28"/>
          <w:szCs w:val="28"/>
        </w:rPr>
        <w:t xml:space="preserve">   Г.М,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Вопросы благоустройства и наведение санитарного </w:t>
      </w:r>
      <w:proofErr w:type="gramStart"/>
      <w:r>
        <w:rPr>
          <w:sz w:val="28"/>
          <w:szCs w:val="28"/>
        </w:rPr>
        <w:t>состояния</w:t>
      </w:r>
      <w:proofErr w:type="gramEnd"/>
      <w:r>
        <w:rPr>
          <w:sz w:val="28"/>
          <w:szCs w:val="28"/>
        </w:rPr>
        <w:t xml:space="preserve"> регламентированные администрацией сельсовета самые насущные.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действуют три православных кладбища (с. </w:t>
      </w:r>
      <w:proofErr w:type="spellStart"/>
      <w:r>
        <w:rPr>
          <w:sz w:val="28"/>
          <w:szCs w:val="28"/>
        </w:rPr>
        <w:t>Раздольское</w:t>
      </w:r>
      <w:proofErr w:type="spellEnd"/>
      <w:r>
        <w:rPr>
          <w:sz w:val="28"/>
          <w:szCs w:val="28"/>
        </w:rPr>
        <w:t>, с. Верхние Чебеньки, с. Дмитриевка), два мусульманских кладбища (с. Верхние Чебеньки, с. Нижние Чебеньки) и одно кладбище совмещает православные и мусульманские захоронения (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Степные Огни).  Благодаря усилиям и поддержке населения этих сел, в 2021 на этих муниципальных объектах проведены масштабные субботники по благоустройству. На средства, собранные населением завершено ограждение на всех 6 кладбищах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Нерешенным остался вопрос ликвидации свалки в с. Верхние Чебеньки, </w:t>
      </w:r>
      <w:proofErr w:type="gramStart"/>
      <w:r>
        <w:rPr>
          <w:sz w:val="28"/>
          <w:szCs w:val="28"/>
        </w:rPr>
        <w:t>которое</w:t>
      </w:r>
      <w:proofErr w:type="gramEnd"/>
      <w:r>
        <w:rPr>
          <w:sz w:val="28"/>
          <w:szCs w:val="28"/>
        </w:rPr>
        <w:t xml:space="preserve"> мы обязаны ликвидировать в 2022-2023 году. Вывоз ТКО со всех сел сельсовета осуществляет региональный оператор ООО «Природа». Для деятельности оператора созданы все </w:t>
      </w:r>
      <w:proofErr w:type="spellStart"/>
      <w:r>
        <w:rPr>
          <w:sz w:val="28"/>
          <w:szCs w:val="28"/>
        </w:rPr>
        <w:t>логистические</w:t>
      </w:r>
      <w:proofErr w:type="spellEnd"/>
      <w:r>
        <w:rPr>
          <w:sz w:val="28"/>
          <w:szCs w:val="28"/>
        </w:rPr>
        <w:t xml:space="preserve"> условия: проложен оптимальный маршрут движения, расчистка дорого от снега в селах сельсовета выполняется с учетом движения транспорта по сбору ТКО и с учетом разворотов по пути движения. В 2021 произведено выборочный ремонт внутри поселковых дорог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Верхние Чебеньки, Дмитриевка.  В 2021 году были проведены работы по </w:t>
      </w:r>
      <w:proofErr w:type="spellStart"/>
      <w:r>
        <w:rPr>
          <w:sz w:val="28"/>
          <w:szCs w:val="28"/>
        </w:rPr>
        <w:t>обваловке</w:t>
      </w:r>
      <w:proofErr w:type="spellEnd"/>
      <w:r>
        <w:rPr>
          <w:sz w:val="28"/>
          <w:szCs w:val="28"/>
        </w:rPr>
        <w:t xml:space="preserve"> ме</w:t>
      </w:r>
      <w:proofErr w:type="gramStart"/>
      <w:r>
        <w:rPr>
          <w:sz w:val="28"/>
          <w:szCs w:val="28"/>
        </w:rPr>
        <w:t>ст скл</w:t>
      </w:r>
      <w:proofErr w:type="gramEnd"/>
      <w:r>
        <w:rPr>
          <w:sz w:val="28"/>
          <w:szCs w:val="28"/>
        </w:rPr>
        <w:t xml:space="preserve">адирования ТКО в селе Верхние Чебеньки (свалка, требующая ликвидации и рекультивации).  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благоустройство было потрачено 290 тыс. рублей, это работы по уборке территории. На обрезку деревьев специализированной техникой потрачено 37, 250 тыс. руб., для нужд сельсовета приобретено два </w:t>
      </w:r>
      <w:proofErr w:type="spellStart"/>
      <w:r>
        <w:rPr>
          <w:sz w:val="28"/>
          <w:szCs w:val="28"/>
        </w:rPr>
        <w:t>бензотриммера</w:t>
      </w:r>
      <w:proofErr w:type="spellEnd"/>
      <w:r>
        <w:rPr>
          <w:sz w:val="28"/>
          <w:szCs w:val="28"/>
        </w:rPr>
        <w:t xml:space="preserve"> на сумму 14, 5тыс. руб.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оплату электроэнергии (уличного освещения) направлено 1721,5 тыс. руб. Эти средства направлены с дорожного фонда. </w:t>
      </w:r>
      <w:proofErr w:type="gramStart"/>
      <w:r>
        <w:rPr>
          <w:sz w:val="28"/>
          <w:szCs w:val="28"/>
        </w:rPr>
        <w:t xml:space="preserve">Для приведения в соответствие требованиям дорожной безопасности были приобретены и установлены дополнительные дорожные знаки в с. Верхние Чебеньки на сумму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 xml:space="preserve"> 20 тыс. руб.  В 2021 году закуплены и установлены энергосберегающие лампы уличного освещения, в количестве 50 штук, и количество таких ламп доведено на территории сельсовета до 48 %. Это дало экономию по электроэнергии и позволило сэкономленные средства направить на содержание</w:t>
      </w:r>
      <w:proofErr w:type="gramEnd"/>
      <w:r>
        <w:rPr>
          <w:sz w:val="28"/>
          <w:szCs w:val="28"/>
        </w:rPr>
        <w:t xml:space="preserve"> внутри поселковых дорог. Для содержания и ремонта уличного освещения в селах сельсовета на оплату электрика потрачено 247 тыс. руб.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пожарную часть потрачено 644 тыс. руб., из них: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39 тыс. руб. противопожарная опашка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619 тыс. руб. зарплата пожарников 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30тыс руб. дизтопливо для пожарной машины.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тыс. руб. проверка пожарных гидрантов 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содержание объектов коммунальное хозяйство потрачено 71,7 тыс. руб. Это содержание водозаборной скважины в с. Верхние Чебеньки и водопроводной сети </w:t>
      </w:r>
      <w:proofErr w:type="gramStart"/>
      <w:r>
        <w:rPr>
          <w:sz w:val="28"/>
          <w:szCs w:val="28"/>
        </w:rPr>
        <w:t>подающая</w:t>
      </w:r>
      <w:proofErr w:type="gramEnd"/>
      <w:r>
        <w:rPr>
          <w:sz w:val="28"/>
          <w:szCs w:val="28"/>
        </w:rPr>
        <w:t xml:space="preserve"> воду на социальные объекты и частным абонентам. На линии водоснабжения находятся также пожарные гидранты.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Из денег, выделенных ООО «</w:t>
      </w:r>
      <w:proofErr w:type="spellStart"/>
      <w:r>
        <w:rPr>
          <w:sz w:val="28"/>
          <w:szCs w:val="28"/>
        </w:rPr>
        <w:t>Преображенскнефть</w:t>
      </w:r>
      <w:proofErr w:type="spellEnd"/>
      <w:r>
        <w:rPr>
          <w:sz w:val="28"/>
          <w:szCs w:val="28"/>
        </w:rPr>
        <w:t xml:space="preserve">» 500 тыс. руб. освоено 465 тыс. руб. для проектной документации и проведения государственной экспертизы проекта капитального ремонта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СДК. (35 тыс. руб. в 2020 году на проект гаража).  В 2021 году проектная документация с положительным решением </w:t>
      </w:r>
      <w:proofErr w:type="spellStart"/>
      <w:r>
        <w:rPr>
          <w:sz w:val="28"/>
          <w:szCs w:val="28"/>
        </w:rPr>
        <w:t>госэкспертизы</w:t>
      </w:r>
      <w:proofErr w:type="spellEnd"/>
      <w:r>
        <w:rPr>
          <w:sz w:val="28"/>
          <w:szCs w:val="28"/>
        </w:rPr>
        <w:t xml:space="preserve"> направлено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мин</w:t>
      </w:r>
      <w:proofErr w:type="gramEnd"/>
      <w:r>
        <w:rPr>
          <w:sz w:val="28"/>
          <w:szCs w:val="28"/>
        </w:rPr>
        <w:t xml:space="preserve">. культуры области для включения проекта в госпрограмму по ремонту объектов культуры. 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содержания пожарной сигнализации СДК потрачено 20,8 тыс. руб. 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приобретения подарочной продукции потрачено 67,7 тыс. руб. (покупка подарков к 9 мая,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дню пожилого человека, новый год, «золотые» юбиляры, </w:t>
      </w:r>
      <w:r>
        <w:rPr>
          <w:sz w:val="28"/>
          <w:szCs w:val="28"/>
        </w:rPr>
        <w:lastRenderedPageBreak/>
        <w:t>подарки первоклассникам на 1 сентября, чествование воинов, выполнявших интернациональный долг на территории Афганистана).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Зарплата культработников составила 890 тыс. руб.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На пенсии муниципальным служащим 225 тыс. руб.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Содержание централизованной бухгалтерии 481,6 тыс. руб. 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Зарплата главы 729, тыс. руб. 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Зарплата специалистов в 2021 состапвила1243,4 тыс. руб. 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договорным обязательствам с «</w:t>
      </w:r>
      <w:proofErr w:type="spellStart"/>
      <w:r>
        <w:rPr>
          <w:sz w:val="28"/>
          <w:szCs w:val="28"/>
        </w:rPr>
        <w:t>Ростелеком</w:t>
      </w:r>
      <w:proofErr w:type="spellEnd"/>
      <w:r>
        <w:rPr>
          <w:sz w:val="28"/>
          <w:szCs w:val="28"/>
        </w:rPr>
        <w:t>» на услуги связи потрачено 50 тыс. руб.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бухгалтерские программы израсходовано 100 тыс. руб.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Зарплата уборщицы составило164,5 тыс. руб.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ремонт и техническое обслуживание служебного автомобиля («Нива» 2004 года) потрачено в 2021 году 56,1 тыс. руб.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проведение (покупка подарочной продукции) «Лыжня России» в 2021 потрачено 5 тыс. руб.</w:t>
      </w:r>
    </w:p>
    <w:p w:rsidR="004A425E" w:rsidRDefault="004A425E" w:rsidP="004A425E">
      <w:pPr>
        <w:pStyle w:val="a4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целом работу администрации оцениваю как удовлетворительную.</w:t>
      </w:r>
    </w:p>
    <w:p w:rsidR="004A425E" w:rsidRDefault="004A425E" w:rsidP="004A425E">
      <w:pPr>
        <w:pStyle w:val="a4"/>
        <w:jc w:val="both"/>
        <w:rPr>
          <w:sz w:val="28"/>
          <w:szCs w:val="28"/>
        </w:rPr>
      </w:pPr>
    </w:p>
    <w:p w:rsidR="004A425E" w:rsidRDefault="004A425E" w:rsidP="004A425E">
      <w:pPr>
        <w:pStyle w:val="a4"/>
        <w:ind w:left="1416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Р.Б.Рахматуллин</w:t>
      </w:r>
    </w:p>
    <w:p w:rsidR="004A425E" w:rsidRDefault="004A425E"/>
    <w:sectPr w:rsidR="004A425E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D1743"/>
    <w:multiLevelType w:val="hybridMultilevel"/>
    <w:tmpl w:val="4AECA028"/>
    <w:lvl w:ilvl="0" w:tplc="C9E4C1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24D"/>
    <w:rsid w:val="003E371F"/>
    <w:rsid w:val="004A425E"/>
    <w:rsid w:val="00540C3B"/>
    <w:rsid w:val="0089524D"/>
    <w:rsid w:val="009E240F"/>
    <w:rsid w:val="00A26000"/>
    <w:rsid w:val="00BD1ADF"/>
    <w:rsid w:val="00C85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2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4D"/>
    <w:pPr>
      <w:ind w:left="720"/>
      <w:contextualSpacing/>
    </w:pPr>
  </w:style>
  <w:style w:type="paragraph" w:styleId="a4">
    <w:name w:val="No Spacing"/>
    <w:uiPriority w:val="1"/>
    <w:qFormat/>
    <w:rsid w:val="004A4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7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7271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4</cp:revision>
  <cp:lastPrinted>2022-02-21T04:42:00Z</cp:lastPrinted>
  <dcterms:created xsi:type="dcterms:W3CDTF">2022-02-21T04:26:00Z</dcterms:created>
  <dcterms:modified xsi:type="dcterms:W3CDTF">2022-02-24T12:17:00Z</dcterms:modified>
</cp:coreProperties>
</file>